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A2FF7" w14:textId="0E1F6379" w:rsidR="00C15F8D" w:rsidRPr="00B84ABC" w:rsidRDefault="00C15F8D" w:rsidP="00F64AAC">
      <w:pPr>
        <w:rPr>
          <w:b/>
          <w:sz w:val="28"/>
          <w:szCs w:val="28"/>
        </w:rPr>
      </w:pPr>
      <w:r w:rsidRPr="00B84ABC">
        <w:rPr>
          <w:b/>
          <w:sz w:val="28"/>
          <w:szCs w:val="28"/>
        </w:rPr>
        <w:t>RTI-RCMRC-</w:t>
      </w:r>
      <w:proofErr w:type="spellStart"/>
      <w:r w:rsidR="005763BE" w:rsidRPr="00B84ABC">
        <w:rPr>
          <w:b/>
          <w:sz w:val="28"/>
          <w:szCs w:val="28"/>
        </w:rPr>
        <w:t>Metallomics</w:t>
      </w:r>
      <w:proofErr w:type="spellEnd"/>
      <w:r w:rsidRPr="00B84ABC">
        <w:rPr>
          <w:b/>
          <w:sz w:val="28"/>
          <w:szCs w:val="28"/>
        </w:rPr>
        <w:t>-Analysis</w:t>
      </w:r>
    </w:p>
    <w:p w14:paraId="2E14B947" w14:textId="2B39F283" w:rsidR="00DF5075" w:rsidRPr="00B84ABC" w:rsidRDefault="005763BE" w:rsidP="000F7410">
      <w:pPr>
        <w:rPr>
          <w:rFonts w:cs="Arial"/>
          <w:b/>
          <w:color w:val="000000"/>
          <w:sz w:val="28"/>
          <w:szCs w:val="28"/>
        </w:rPr>
      </w:pPr>
      <w:r w:rsidRPr="00B84ABC">
        <w:rPr>
          <w:b/>
          <w:sz w:val="28"/>
          <w:szCs w:val="28"/>
        </w:rPr>
        <w:t>ICP-MS</w:t>
      </w:r>
      <w:r w:rsidR="00F64AAC" w:rsidRPr="00B84ABC">
        <w:rPr>
          <w:b/>
          <w:sz w:val="28"/>
          <w:szCs w:val="28"/>
        </w:rPr>
        <w:t xml:space="preserve"> Methods</w:t>
      </w:r>
    </w:p>
    <w:p w14:paraId="43AA0579" w14:textId="3CA68F92" w:rsidR="006D20D4" w:rsidRDefault="00185FF7" w:rsidP="005763BE">
      <w:pPr>
        <w:pStyle w:val="NoSpacing"/>
      </w:pPr>
      <w:r>
        <w:tab/>
      </w:r>
      <w:r w:rsidRPr="005763BE">
        <w:t>Prior to digestion, all samples were gently vortexed to provide a homogeneous matrix for digestion. Samples were immediately pipetted to prevent settling prior to removing the sample. A volume of 150 µL of each serum sample was dispensed into an acid-washed plastic digestion tube. To each digestion vessel, 300 µL of concentrated HNO</w:t>
      </w:r>
      <w:r w:rsidRPr="005763BE">
        <w:rPr>
          <w:vertAlign w:val="subscript"/>
        </w:rPr>
        <w:t>3</w:t>
      </w:r>
      <w:r w:rsidRPr="005763BE">
        <w:t xml:space="preserve">, 150 µL of concentrated </w:t>
      </w:r>
      <w:proofErr w:type="spellStart"/>
      <w:r w:rsidRPr="005763BE">
        <w:t>HCl</w:t>
      </w:r>
      <w:proofErr w:type="spellEnd"/>
      <w:r w:rsidRPr="005763BE">
        <w:t>, and 100 µL of H</w:t>
      </w:r>
      <w:r w:rsidRPr="005763BE">
        <w:rPr>
          <w:vertAlign w:val="subscript"/>
        </w:rPr>
        <w:t>2</w:t>
      </w:r>
      <w:r w:rsidRPr="005763BE">
        <w:t>O</w:t>
      </w:r>
      <w:r w:rsidRPr="005763BE">
        <w:rPr>
          <w:vertAlign w:val="subscript"/>
        </w:rPr>
        <w:t>2</w:t>
      </w:r>
      <w:r w:rsidRPr="005763BE">
        <w:t xml:space="preserve"> solution was added. Samples were loosely capped and placed in the graphite digestion block and heated at a temperature of 90 °C for 2 hours. At the end of digestion, all samples were removed from the heating block and allowed to cool to room temperature. In the clean hood, samples were spiked with a </w:t>
      </w:r>
      <w:proofErr w:type="spellStart"/>
      <w:r w:rsidRPr="005763BE">
        <w:t>multielement</w:t>
      </w:r>
      <w:proofErr w:type="spellEnd"/>
      <w:r w:rsidRPr="005763BE">
        <w:t xml:space="preserve"> internal standard to provide a final concentration of 1.0 ng/mL </w:t>
      </w:r>
      <w:proofErr w:type="spellStart"/>
      <w:r w:rsidRPr="005763BE">
        <w:t>Sc</w:t>
      </w:r>
      <w:proofErr w:type="spellEnd"/>
      <w:r w:rsidRPr="005763BE">
        <w:t xml:space="preserve">, In, and </w:t>
      </w:r>
      <w:proofErr w:type="spellStart"/>
      <w:r w:rsidRPr="005763BE">
        <w:t>Pr</w:t>
      </w:r>
      <w:proofErr w:type="spellEnd"/>
      <w:r w:rsidRPr="005763BE">
        <w:t>, and diluted to the final volume with deionized (DI) H</w:t>
      </w:r>
      <w:r w:rsidRPr="005763BE">
        <w:rPr>
          <w:vertAlign w:val="subscript"/>
        </w:rPr>
        <w:t>2</w:t>
      </w:r>
      <w:r w:rsidRPr="005763BE">
        <w:t>O. Samples were stored in a monitored refrigerator at a nominal temperature of 8 °C until analysis.</w:t>
      </w:r>
    </w:p>
    <w:p w14:paraId="3906386D" w14:textId="77777777" w:rsidR="00B84ABC" w:rsidRDefault="00B84ABC" w:rsidP="00D7790F">
      <w:pPr>
        <w:pStyle w:val="NoSpacing"/>
        <w:rPr>
          <w:b/>
          <w:bCs/>
          <w:sz w:val="28"/>
          <w:szCs w:val="28"/>
        </w:rPr>
      </w:pPr>
    </w:p>
    <w:p w14:paraId="0F42BBD9" w14:textId="77777777" w:rsidR="00D7790F" w:rsidRPr="00E37EA0" w:rsidRDefault="00D7790F" w:rsidP="00D7790F">
      <w:pPr>
        <w:pStyle w:val="NoSpacing"/>
        <w:rPr>
          <w:b/>
          <w:bCs/>
          <w:sz w:val="28"/>
          <w:szCs w:val="28"/>
        </w:rPr>
      </w:pPr>
      <w:r>
        <w:rPr>
          <w:b/>
          <w:bCs/>
          <w:sz w:val="28"/>
          <w:szCs w:val="28"/>
        </w:rPr>
        <w:t>Standard and QC Preparation</w:t>
      </w:r>
    </w:p>
    <w:p w14:paraId="0E2D1B2C" w14:textId="2A85B258" w:rsidR="00D7790F" w:rsidRDefault="00185FF7" w:rsidP="00D7790F">
      <w:pPr>
        <w:pStyle w:val="NoSpacing"/>
      </w:pPr>
      <w:r>
        <w:t xml:space="preserve">As many of the analytes are present at endogenous concentrations in serum, solvent calibration standards were prepared using NIST-traceable 10 mg/L elemental standards. </w:t>
      </w:r>
      <w:r w:rsidRPr="00DB62FA">
        <w:t xml:space="preserve">Reagent blanks were prepared by addition of deionized water in place of </w:t>
      </w:r>
      <w:r>
        <w:t>serum</w:t>
      </w:r>
      <w:r w:rsidRPr="00DB62FA">
        <w:t>. For each analytical day, seven reagent blanks were prepared to monitor background concentrations of all analytes. In addition, pooled serum samples were prepared with each analytical batch and were compared to indicate reproducibility between analytical days.</w:t>
      </w:r>
      <w:r w:rsidR="00A5758E">
        <w:t xml:space="preserve"> Please refer to </w:t>
      </w:r>
      <w:r w:rsidR="00A5758E" w:rsidRPr="00A5758E">
        <w:t>2. Metals and ESA Response Study Design Table.xlsx</w:t>
      </w:r>
      <w:r w:rsidR="00A5758E">
        <w:t xml:space="preserve"> column “</w:t>
      </w:r>
      <w:r w:rsidR="00A5758E" w:rsidRPr="00A5758E">
        <w:t>Raw Data Folder and Date of Analysis</w:t>
      </w:r>
      <w:r w:rsidR="00A5758E">
        <w:t>” for information regarding which samples were analyzed in each of the four analytical batches.</w:t>
      </w:r>
    </w:p>
    <w:p w14:paraId="73782852" w14:textId="77777777" w:rsidR="00D7790F" w:rsidRDefault="00D7790F" w:rsidP="00D7790F">
      <w:pPr>
        <w:pStyle w:val="NoSpacing"/>
      </w:pPr>
      <w:bookmarkStart w:id="0" w:name="_GoBack"/>
      <w:bookmarkEnd w:id="0"/>
    </w:p>
    <w:p w14:paraId="34BF502B" w14:textId="225FEACC" w:rsidR="00F64AAC" w:rsidRPr="00CF6081" w:rsidRDefault="00185FF7" w:rsidP="00F64AAC">
      <w:pPr>
        <w:pStyle w:val="NoSpacing"/>
        <w:rPr>
          <w:b/>
          <w:bCs/>
          <w:sz w:val="28"/>
          <w:szCs w:val="28"/>
        </w:rPr>
      </w:pPr>
      <w:r>
        <w:rPr>
          <w:b/>
          <w:bCs/>
          <w:sz w:val="28"/>
          <w:szCs w:val="28"/>
        </w:rPr>
        <w:t xml:space="preserve">ICP-MS </w:t>
      </w:r>
      <w:r w:rsidR="00F64AAC">
        <w:rPr>
          <w:b/>
          <w:bCs/>
          <w:sz w:val="28"/>
          <w:szCs w:val="28"/>
        </w:rPr>
        <w:t>Method Parameters</w:t>
      </w:r>
    </w:p>
    <w:tbl>
      <w:tblPr>
        <w:tblStyle w:val="TableGrid"/>
        <w:tblW w:w="0" w:type="auto"/>
        <w:tblLook w:val="04A0" w:firstRow="1" w:lastRow="0" w:firstColumn="1" w:lastColumn="0" w:noHBand="0" w:noVBand="1"/>
      </w:tblPr>
      <w:tblGrid>
        <w:gridCol w:w="2155"/>
        <w:gridCol w:w="7195"/>
      </w:tblGrid>
      <w:tr w:rsidR="00F64AAC" w14:paraId="61DE5E96" w14:textId="77777777" w:rsidTr="00A00B00">
        <w:tc>
          <w:tcPr>
            <w:tcW w:w="2155" w:type="dxa"/>
          </w:tcPr>
          <w:p w14:paraId="2A735E29" w14:textId="77777777" w:rsidR="00F64AAC" w:rsidRPr="00BD1385" w:rsidRDefault="00F64AAC" w:rsidP="00A00B00">
            <w:pPr>
              <w:rPr>
                <w:b/>
                <w:bCs/>
              </w:rPr>
            </w:pPr>
            <w:r w:rsidRPr="00BD1385">
              <w:rPr>
                <w:b/>
                <w:bCs/>
              </w:rPr>
              <w:t>Mass Spectrometer</w:t>
            </w:r>
          </w:p>
        </w:tc>
        <w:tc>
          <w:tcPr>
            <w:tcW w:w="7195" w:type="dxa"/>
          </w:tcPr>
          <w:p w14:paraId="26F00AE3" w14:textId="54BF5EBD" w:rsidR="00F64AAC" w:rsidRDefault="00185FF7" w:rsidP="00E0403A">
            <w:proofErr w:type="spellStart"/>
            <w:r>
              <w:t>Thermo</w:t>
            </w:r>
            <w:proofErr w:type="spellEnd"/>
            <w:r>
              <w:t xml:space="preserve"> Element 2 Sector Field Inductively-coupled Plasma Spectrometer</w:t>
            </w:r>
          </w:p>
        </w:tc>
      </w:tr>
      <w:tr w:rsidR="00F64AAC" w14:paraId="3E3ACE69" w14:textId="77777777" w:rsidTr="00A00B00">
        <w:tc>
          <w:tcPr>
            <w:tcW w:w="2155" w:type="dxa"/>
          </w:tcPr>
          <w:p w14:paraId="1DD46952" w14:textId="09C54FDE" w:rsidR="00F64AAC" w:rsidRPr="00FA192C" w:rsidRDefault="00185FF7" w:rsidP="00A00B00">
            <w:pPr>
              <w:rPr>
                <w:b/>
                <w:bCs/>
              </w:rPr>
            </w:pPr>
            <w:r>
              <w:rPr>
                <w:b/>
                <w:bCs/>
              </w:rPr>
              <w:t>Nebulizer</w:t>
            </w:r>
          </w:p>
        </w:tc>
        <w:tc>
          <w:tcPr>
            <w:tcW w:w="7195" w:type="dxa"/>
          </w:tcPr>
          <w:p w14:paraId="78D92A5B" w14:textId="3FA4101A" w:rsidR="00F64AAC" w:rsidRDefault="00185FF7" w:rsidP="00A00B00">
            <w:r>
              <w:t>Glass concentric</w:t>
            </w:r>
          </w:p>
        </w:tc>
      </w:tr>
      <w:tr w:rsidR="00F64AAC" w14:paraId="194A5400" w14:textId="77777777" w:rsidTr="00A00B00">
        <w:tc>
          <w:tcPr>
            <w:tcW w:w="2155" w:type="dxa"/>
          </w:tcPr>
          <w:p w14:paraId="710D549A" w14:textId="140A7909" w:rsidR="00F64AAC" w:rsidRPr="00FA192C" w:rsidRDefault="00185FF7" w:rsidP="00A00B00">
            <w:pPr>
              <w:rPr>
                <w:b/>
                <w:bCs/>
              </w:rPr>
            </w:pPr>
            <w:r>
              <w:rPr>
                <w:b/>
                <w:bCs/>
              </w:rPr>
              <w:t>Injector</w:t>
            </w:r>
          </w:p>
        </w:tc>
        <w:tc>
          <w:tcPr>
            <w:tcW w:w="7195" w:type="dxa"/>
          </w:tcPr>
          <w:p w14:paraId="27739C92" w14:textId="70D1FB99" w:rsidR="00F64AAC" w:rsidRDefault="00185FF7" w:rsidP="00A00B00">
            <w:r>
              <w:t>1.8 mm, quartz</w:t>
            </w:r>
          </w:p>
        </w:tc>
      </w:tr>
      <w:tr w:rsidR="00F64AAC" w14:paraId="13C2D268" w14:textId="77777777" w:rsidTr="00A00B00">
        <w:tc>
          <w:tcPr>
            <w:tcW w:w="2155" w:type="dxa"/>
          </w:tcPr>
          <w:p w14:paraId="53853800" w14:textId="42AE18AA" w:rsidR="00F64AAC" w:rsidRPr="00FA192C" w:rsidRDefault="00185FF7" w:rsidP="00A00B00">
            <w:pPr>
              <w:rPr>
                <w:b/>
                <w:bCs/>
              </w:rPr>
            </w:pPr>
            <w:r>
              <w:rPr>
                <w:b/>
                <w:bCs/>
              </w:rPr>
              <w:t>Cones</w:t>
            </w:r>
          </w:p>
        </w:tc>
        <w:tc>
          <w:tcPr>
            <w:tcW w:w="7195" w:type="dxa"/>
          </w:tcPr>
          <w:p w14:paraId="0D5512E7" w14:textId="07206894" w:rsidR="00F64AAC" w:rsidRDefault="00185FF7" w:rsidP="00A00B00">
            <w:r>
              <w:rPr>
                <w:b/>
                <w:bCs/>
              </w:rPr>
              <w:t>Ni</w:t>
            </w:r>
          </w:p>
        </w:tc>
      </w:tr>
      <w:tr w:rsidR="00F64AAC" w14:paraId="78DBD43D" w14:textId="77777777" w:rsidTr="00A00B00">
        <w:tc>
          <w:tcPr>
            <w:tcW w:w="2155" w:type="dxa"/>
          </w:tcPr>
          <w:p w14:paraId="340E92E2" w14:textId="0158B71B" w:rsidR="00F64AAC" w:rsidRPr="00FA192C" w:rsidRDefault="00D24B0E" w:rsidP="00A00B00">
            <w:pPr>
              <w:rPr>
                <w:b/>
                <w:bCs/>
              </w:rPr>
            </w:pPr>
            <w:r>
              <w:rPr>
                <w:b/>
                <w:bCs/>
              </w:rPr>
              <w:t>Spray Chamber</w:t>
            </w:r>
          </w:p>
        </w:tc>
        <w:tc>
          <w:tcPr>
            <w:tcW w:w="7195" w:type="dxa"/>
          </w:tcPr>
          <w:p w14:paraId="2E25BD4C" w14:textId="43754945" w:rsidR="00F64AAC" w:rsidRDefault="00D24B0E" w:rsidP="005763BE">
            <w:r>
              <w:t>Glass cyclonic, Peltier-cooled</w:t>
            </w:r>
          </w:p>
        </w:tc>
      </w:tr>
      <w:tr w:rsidR="00F64AAC" w14:paraId="31DE5272" w14:textId="77777777" w:rsidTr="00A00B00">
        <w:tc>
          <w:tcPr>
            <w:tcW w:w="2155" w:type="dxa"/>
          </w:tcPr>
          <w:p w14:paraId="246A1AE1" w14:textId="3D324175" w:rsidR="00F64AAC" w:rsidRPr="00FA192C" w:rsidRDefault="00F64AAC" w:rsidP="00A00B00">
            <w:pPr>
              <w:rPr>
                <w:b/>
                <w:bCs/>
              </w:rPr>
            </w:pPr>
            <w:r w:rsidRPr="00FA192C">
              <w:rPr>
                <w:b/>
                <w:bCs/>
              </w:rPr>
              <w:t>Internal Standard</w:t>
            </w:r>
            <w:r w:rsidR="00D24B0E">
              <w:rPr>
                <w:b/>
                <w:bCs/>
              </w:rPr>
              <w:t>s</w:t>
            </w:r>
          </w:p>
        </w:tc>
        <w:tc>
          <w:tcPr>
            <w:tcW w:w="7195" w:type="dxa"/>
          </w:tcPr>
          <w:p w14:paraId="1595E0D0" w14:textId="4881DBCB" w:rsidR="00F64AAC" w:rsidRPr="00DA3A68" w:rsidRDefault="00D24B0E" w:rsidP="00A00B00">
            <w:pPr>
              <w:rPr>
                <w:rFonts w:cs="CenturySchoolbook"/>
              </w:rPr>
            </w:pPr>
            <w:r>
              <w:rPr>
                <w:rFonts w:cs="CenturySchoolbook"/>
              </w:rPr>
              <w:t>Scandium (</w:t>
            </w:r>
            <w:proofErr w:type="spellStart"/>
            <w:r>
              <w:rPr>
                <w:rFonts w:cs="CenturySchoolbook"/>
              </w:rPr>
              <w:t>Sc</w:t>
            </w:r>
            <w:proofErr w:type="spellEnd"/>
            <w:r>
              <w:rPr>
                <w:rFonts w:cs="CenturySchoolbook"/>
              </w:rPr>
              <w:t>), indium (In), and praseodymium (</w:t>
            </w:r>
            <w:proofErr w:type="spellStart"/>
            <w:r>
              <w:rPr>
                <w:rFonts w:cs="CenturySchoolbook"/>
              </w:rPr>
              <w:t>Pr</w:t>
            </w:r>
            <w:proofErr w:type="spellEnd"/>
            <w:r>
              <w:rPr>
                <w:rFonts w:cs="CenturySchoolbook"/>
              </w:rPr>
              <w:t>)</w:t>
            </w:r>
          </w:p>
        </w:tc>
      </w:tr>
    </w:tbl>
    <w:p w14:paraId="390DB2CF" w14:textId="77777777" w:rsidR="00F64AAC" w:rsidRDefault="00F64AAC" w:rsidP="00F64AAC">
      <w:pPr>
        <w:spacing w:after="0" w:line="240" w:lineRule="auto"/>
      </w:pPr>
    </w:p>
    <w:p w14:paraId="5D918F68" w14:textId="58886E88" w:rsidR="00F64AAC" w:rsidRDefault="00D24B0E" w:rsidP="00F64AAC">
      <w:pPr>
        <w:spacing w:after="0" w:line="240" w:lineRule="auto"/>
        <w:rPr>
          <w:b/>
          <w:bCs/>
        </w:rPr>
      </w:pPr>
      <w:r>
        <w:rPr>
          <w:b/>
          <w:bCs/>
        </w:rPr>
        <w:t>ICP-</w:t>
      </w:r>
      <w:r w:rsidR="00F64AAC" w:rsidRPr="000D2602">
        <w:rPr>
          <w:b/>
          <w:bCs/>
        </w:rPr>
        <w:t xml:space="preserve">MS </w:t>
      </w:r>
      <w:r w:rsidR="00F64AAC">
        <w:rPr>
          <w:b/>
          <w:bCs/>
        </w:rPr>
        <w:t>Parameters</w:t>
      </w:r>
    </w:p>
    <w:p w14:paraId="34376B50" w14:textId="36E54587" w:rsidR="00F64AAC" w:rsidRPr="000D2602" w:rsidRDefault="00D24B0E" w:rsidP="00A358C5">
      <w:pPr>
        <w:tabs>
          <w:tab w:val="left" w:pos="720"/>
          <w:tab w:val="left" w:pos="1440"/>
          <w:tab w:val="left" w:pos="2160"/>
          <w:tab w:val="left" w:pos="2880"/>
          <w:tab w:val="left" w:pos="3600"/>
          <w:tab w:val="left" w:pos="4320"/>
          <w:tab w:val="left" w:pos="5415"/>
        </w:tabs>
        <w:spacing w:after="0" w:line="240" w:lineRule="auto"/>
        <w:rPr>
          <w:b/>
          <w:bCs/>
        </w:rPr>
      </w:pPr>
      <w:r>
        <w:t>Resolution Mode</w:t>
      </w:r>
      <w:r w:rsidR="00F64AAC">
        <w:t xml:space="preserve"> </w:t>
      </w:r>
      <w:r w:rsidR="00F64AAC">
        <w:tab/>
      </w:r>
      <w:proofErr w:type="spellStart"/>
      <w:r>
        <w:t>Analyte</w:t>
      </w:r>
      <w:proofErr w:type="spellEnd"/>
      <w:r w:rsidR="00F64AAC">
        <w:t xml:space="preserve"> </w:t>
      </w:r>
      <w:r w:rsidR="00E44E66">
        <w:tab/>
        <w:t>Dwell(</w:t>
      </w:r>
      <w:proofErr w:type="spellStart"/>
      <w:r w:rsidR="00E44E66">
        <w:t>ms</w:t>
      </w:r>
      <w:proofErr w:type="spellEnd"/>
      <w:r w:rsidR="00E44E66">
        <w:t>)</w:t>
      </w:r>
      <w:r w:rsidR="00E44E66">
        <w:tab/>
      </w:r>
      <w:r w:rsidR="00E44E66">
        <w:tab/>
        <w:t>Accurate Mass</w:t>
      </w:r>
    </w:p>
    <w:p w14:paraId="4D1CB06E" w14:textId="69F3470E" w:rsidR="00F64AAC" w:rsidRDefault="00D24B0E" w:rsidP="00F64AAC">
      <w:pPr>
        <w:spacing w:after="0" w:line="240" w:lineRule="auto"/>
      </w:pPr>
      <w:r>
        <w:t>Medium</w:t>
      </w:r>
      <w:r w:rsidR="00F64AAC">
        <w:tab/>
      </w:r>
      <w:r w:rsidR="00F64AAC">
        <w:tab/>
      </w:r>
      <w:r>
        <w:t>27Al</w:t>
      </w:r>
      <w:r w:rsidR="00F64AAC">
        <w:t xml:space="preserve"> </w:t>
      </w:r>
      <w:r w:rsidR="00F64AAC">
        <w:tab/>
      </w:r>
      <w:r w:rsidR="00F64AAC">
        <w:tab/>
      </w:r>
      <w:r w:rsidR="00E44E66">
        <w:t>10</w:t>
      </w:r>
      <w:r w:rsidR="00E44E66">
        <w:tab/>
      </w:r>
      <w:r w:rsidR="00E44E66">
        <w:tab/>
      </w:r>
      <w:r w:rsidR="00E44E66">
        <w:tab/>
      </w:r>
      <w:r w:rsidR="00E44E66">
        <w:rPr>
          <w:rFonts w:ascii="Helvetica-Bold" w:hAnsi="Helvetica-Bold" w:cs="Helvetica-Bold"/>
          <w:b/>
          <w:bCs/>
          <w:sz w:val="18"/>
          <w:szCs w:val="18"/>
        </w:rPr>
        <w:t>26.9810</w:t>
      </w:r>
    </w:p>
    <w:p w14:paraId="60A95A07" w14:textId="25B2A16B" w:rsidR="00F64AAC" w:rsidRDefault="00D24B0E" w:rsidP="00F64AAC">
      <w:pPr>
        <w:spacing w:after="0" w:line="240" w:lineRule="auto"/>
      </w:pPr>
      <w:r>
        <w:t>Medium</w:t>
      </w:r>
      <w:r w:rsidR="00F64AAC">
        <w:t xml:space="preserve"> </w:t>
      </w:r>
      <w:r w:rsidR="00F64AAC">
        <w:tab/>
      </w:r>
      <w:r w:rsidR="00F64AAC">
        <w:tab/>
      </w:r>
      <w:r>
        <w:t>51V</w:t>
      </w:r>
      <w:r w:rsidR="00F64AAC">
        <w:t xml:space="preserve"> </w:t>
      </w:r>
      <w:r w:rsidR="00F64AAC">
        <w:tab/>
      </w:r>
      <w:r w:rsidR="00F64AAC">
        <w:tab/>
      </w:r>
      <w:r w:rsidR="00E44E66">
        <w:t>10</w:t>
      </w:r>
      <w:r w:rsidR="00E44E66">
        <w:tab/>
      </w:r>
      <w:r w:rsidR="00E44E66">
        <w:tab/>
      </w:r>
      <w:r w:rsidR="00E44E66">
        <w:tab/>
      </w:r>
      <w:r w:rsidR="00E44E66">
        <w:rPr>
          <w:rFonts w:ascii="Helvetica-Bold" w:hAnsi="Helvetica-Bold" w:cs="Helvetica-Bold"/>
          <w:b/>
          <w:bCs/>
          <w:sz w:val="18"/>
          <w:szCs w:val="18"/>
        </w:rPr>
        <w:t>50.9434</w:t>
      </w:r>
    </w:p>
    <w:p w14:paraId="5BEFB83A" w14:textId="709CC123" w:rsidR="00F64AAC" w:rsidRDefault="00D24B0E" w:rsidP="00F64AAC">
      <w:pPr>
        <w:spacing w:after="0" w:line="240" w:lineRule="auto"/>
      </w:pPr>
      <w:r>
        <w:t>Medium</w:t>
      </w:r>
      <w:r w:rsidR="00F64AAC">
        <w:tab/>
      </w:r>
      <w:r w:rsidR="00F64AAC">
        <w:tab/>
      </w:r>
      <w:r>
        <w:t>52Cr</w:t>
      </w:r>
      <w:r w:rsidR="00F64AAC">
        <w:t xml:space="preserve"> </w:t>
      </w:r>
      <w:r w:rsidR="00F64AAC">
        <w:tab/>
      </w:r>
      <w:r w:rsidR="00F64AAC">
        <w:tab/>
      </w:r>
      <w:r w:rsidR="00E44E66">
        <w:t>10</w:t>
      </w:r>
      <w:r w:rsidR="00E44E66">
        <w:tab/>
      </w:r>
      <w:r w:rsidR="00E44E66">
        <w:tab/>
      </w:r>
      <w:r w:rsidR="00E44E66">
        <w:tab/>
      </w:r>
      <w:r w:rsidR="00E44E66">
        <w:rPr>
          <w:rFonts w:ascii="Helvetica-Bold" w:hAnsi="Helvetica-Bold" w:cs="Helvetica-Bold"/>
          <w:b/>
          <w:bCs/>
          <w:sz w:val="18"/>
          <w:szCs w:val="18"/>
        </w:rPr>
        <w:t>51.9400</w:t>
      </w:r>
    </w:p>
    <w:p w14:paraId="167B6250" w14:textId="2C92A818" w:rsidR="00F64AAC" w:rsidRDefault="00D24B0E" w:rsidP="00F64AAC">
      <w:pPr>
        <w:spacing w:after="0" w:line="240" w:lineRule="auto"/>
      </w:pPr>
      <w:r>
        <w:t>Medium</w:t>
      </w:r>
      <w:r w:rsidR="00F64AAC">
        <w:tab/>
      </w:r>
      <w:r w:rsidR="00F64AAC">
        <w:tab/>
      </w:r>
      <w:r>
        <w:t>55Mn</w:t>
      </w:r>
      <w:r w:rsidR="00F64AAC">
        <w:t xml:space="preserve"> </w:t>
      </w:r>
      <w:r w:rsidR="00F64AAC">
        <w:tab/>
      </w:r>
      <w:r w:rsidR="00F64AAC">
        <w:tab/>
      </w:r>
      <w:r w:rsidR="00E44E66">
        <w:t>10</w:t>
      </w:r>
      <w:r w:rsidR="00E44E66">
        <w:tab/>
      </w:r>
      <w:r w:rsidR="00E44E66">
        <w:tab/>
      </w:r>
      <w:r w:rsidR="00E44E66">
        <w:tab/>
      </w:r>
      <w:r w:rsidR="00E44E66">
        <w:rPr>
          <w:rFonts w:ascii="Helvetica-Bold" w:hAnsi="Helvetica-Bold" w:cs="Helvetica-Bold"/>
          <w:b/>
          <w:bCs/>
          <w:sz w:val="18"/>
          <w:szCs w:val="18"/>
        </w:rPr>
        <w:t>54.9375</w:t>
      </w:r>
    </w:p>
    <w:p w14:paraId="1677575B" w14:textId="37A29886" w:rsidR="00F64AAC" w:rsidRDefault="00D24B0E" w:rsidP="00F64AAC">
      <w:pPr>
        <w:spacing w:after="0" w:line="240" w:lineRule="auto"/>
      </w:pPr>
      <w:r>
        <w:t>Medium</w:t>
      </w:r>
      <w:r w:rsidR="00F64AAC">
        <w:tab/>
      </w:r>
      <w:r w:rsidR="00F64AAC">
        <w:tab/>
      </w:r>
      <w:r>
        <w:t>59Co</w:t>
      </w:r>
      <w:r w:rsidR="00F64AAC">
        <w:t xml:space="preserve"> </w:t>
      </w:r>
      <w:r w:rsidR="00F64AAC">
        <w:tab/>
      </w:r>
      <w:r w:rsidR="00F64AAC">
        <w:tab/>
      </w:r>
      <w:r w:rsidR="00E44E66">
        <w:t>10</w:t>
      </w:r>
      <w:r w:rsidR="00E44E66">
        <w:tab/>
      </w:r>
      <w:r w:rsidR="00E44E66">
        <w:tab/>
      </w:r>
      <w:r w:rsidR="00E44E66">
        <w:tab/>
      </w:r>
      <w:r w:rsidR="00E44E66">
        <w:rPr>
          <w:rFonts w:ascii="Helvetica-Bold" w:hAnsi="Helvetica-Bold" w:cs="Helvetica-Bold"/>
          <w:b/>
          <w:bCs/>
          <w:sz w:val="18"/>
          <w:szCs w:val="18"/>
        </w:rPr>
        <w:t>58.9327</w:t>
      </w:r>
    </w:p>
    <w:p w14:paraId="7B5EEBB0" w14:textId="1ADE847E" w:rsidR="00F64AAC" w:rsidRDefault="00D24B0E" w:rsidP="00F64AAC">
      <w:pPr>
        <w:spacing w:after="0" w:line="240" w:lineRule="auto"/>
      </w:pPr>
      <w:r>
        <w:t>Medium</w:t>
      </w:r>
      <w:r w:rsidR="00F64AAC">
        <w:tab/>
      </w:r>
      <w:r w:rsidR="00F64AAC">
        <w:tab/>
      </w:r>
      <w:r>
        <w:t>58Ni</w:t>
      </w:r>
      <w:r w:rsidR="00F64AAC">
        <w:t xml:space="preserve"> </w:t>
      </w:r>
      <w:r w:rsidR="00F64AAC">
        <w:tab/>
      </w:r>
      <w:r w:rsidR="00F64AAC">
        <w:tab/>
      </w:r>
      <w:r w:rsidR="00E44E66">
        <w:t>10</w:t>
      </w:r>
      <w:r w:rsidR="00E44E66">
        <w:tab/>
      </w:r>
      <w:r w:rsidR="00E44E66">
        <w:tab/>
      </w:r>
      <w:r w:rsidR="00E44E66">
        <w:tab/>
      </w:r>
      <w:r w:rsidR="00E44E66">
        <w:rPr>
          <w:rFonts w:ascii="Helvetica-Bold" w:hAnsi="Helvetica-Bold" w:cs="Helvetica-Bold"/>
          <w:b/>
          <w:bCs/>
          <w:sz w:val="18"/>
          <w:szCs w:val="18"/>
        </w:rPr>
        <w:t>57.9348</w:t>
      </w:r>
    </w:p>
    <w:p w14:paraId="4D23FED1" w14:textId="2C1CAB34" w:rsidR="00D24B0E" w:rsidRDefault="00D24B0E" w:rsidP="00D24B0E">
      <w:pPr>
        <w:spacing w:after="0" w:line="240" w:lineRule="auto"/>
      </w:pPr>
      <w:r>
        <w:t>Medium</w:t>
      </w:r>
      <w:r>
        <w:tab/>
      </w:r>
      <w:r>
        <w:tab/>
        <w:t xml:space="preserve">60Ni </w:t>
      </w:r>
      <w:r>
        <w:tab/>
      </w:r>
      <w:r>
        <w:tab/>
      </w:r>
      <w:r w:rsidR="00E44E66">
        <w:t>10</w:t>
      </w:r>
      <w:r w:rsidR="00E44E66">
        <w:tab/>
      </w:r>
      <w:r w:rsidR="00E44E66">
        <w:tab/>
      </w:r>
      <w:r w:rsidR="00E44E66">
        <w:tab/>
      </w:r>
      <w:r w:rsidR="00E44E66">
        <w:rPr>
          <w:rFonts w:ascii="Helvetica-Bold" w:hAnsi="Helvetica-Bold" w:cs="Helvetica-Bold"/>
          <w:b/>
          <w:bCs/>
          <w:sz w:val="18"/>
          <w:szCs w:val="18"/>
        </w:rPr>
        <w:t>59.9302</w:t>
      </w:r>
    </w:p>
    <w:p w14:paraId="78F381B9" w14:textId="08702A81" w:rsidR="00D24B0E" w:rsidRDefault="00D24B0E" w:rsidP="00D24B0E">
      <w:pPr>
        <w:spacing w:after="0" w:line="240" w:lineRule="auto"/>
      </w:pPr>
      <w:r>
        <w:t>Medium</w:t>
      </w:r>
      <w:r>
        <w:tab/>
      </w:r>
      <w:r>
        <w:tab/>
        <w:t xml:space="preserve">63Cu </w:t>
      </w:r>
      <w:r>
        <w:tab/>
      </w:r>
      <w:r>
        <w:tab/>
      </w:r>
      <w:r w:rsidR="00E44E66">
        <w:t>10</w:t>
      </w:r>
      <w:r w:rsidR="00E44E66">
        <w:tab/>
      </w:r>
      <w:r w:rsidR="00E44E66">
        <w:tab/>
      </w:r>
      <w:r w:rsidR="00E44E66">
        <w:tab/>
      </w:r>
      <w:r w:rsidR="00E44E66">
        <w:rPr>
          <w:rFonts w:ascii="Helvetica-Bold" w:hAnsi="Helvetica-Bold" w:cs="Helvetica-Bold"/>
          <w:b/>
          <w:bCs/>
          <w:sz w:val="18"/>
          <w:szCs w:val="18"/>
        </w:rPr>
        <w:t>62.9291</w:t>
      </w:r>
    </w:p>
    <w:p w14:paraId="30C48254" w14:textId="3C75766A" w:rsidR="00D24B0E" w:rsidRDefault="00D24B0E" w:rsidP="00D24B0E">
      <w:pPr>
        <w:spacing w:after="0" w:line="240" w:lineRule="auto"/>
      </w:pPr>
      <w:r>
        <w:t>Medium</w:t>
      </w:r>
      <w:r>
        <w:tab/>
      </w:r>
      <w:r>
        <w:tab/>
        <w:t xml:space="preserve">65Cu </w:t>
      </w:r>
      <w:r>
        <w:tab/>
      </w:r>
      <w:r>
        <w:tab/>
      </w:r>
      <w:r w:rsidR="00E44E66">
        <w:t>10</w:t>
      </w:r>
      <w:r w:rsidR="00E44E66">
        <w:tab/>
      </w:r>
      <w:r w:rsidR="00E44E66">
        <w:tab/>
      </w:r>
      <w:r w:rsidR="00E44E66">
        <w:tab/>
      </w:r>
      <w:r w:rsidR="00E44E66">
        <w:rPr>
          <w:rFonts w:ascii="Helvetica-Bold" w:hAnsi="Helvetica-Bold" w:cs="Helvetica-Bold"/>
          <w:b/>
          <w:bCs/>
          <w:sz w:val="18"/>
          <w:szCs w:val="18"/>
        </w:rPr>
        <w:t>64.9273</w:t>
      </w:r>
    </w:p>
    <w:p w14:paraId="7DC8AE8C" w14:textId="3B9FF49C" w:rsidR="00D24B0E" w:rsidRDefault="00D24B0E" w:rsidP="00D24B0E">
      <w:pPr>
        <w:spacing w:after="0" w:line="240" w:lineRule="auto"/>
      </w:pPr>
      <w:r>
        <w:t>Medium</w:t>
      </w:r>
      <w:r>
        <w:tab/>
      </w:r>
      <w:r>
        <w:tab/>
        <w:t xml:space="preserve">64Zn </w:t>
      </w:r>
      <w:r>
        <w:tab/>
      </w:r>
      <w:r>
        <w:tab/>
      </w:r>
      <w:r w:rsidR="00E44E66">
        <w:t>10</w:t>
      </w:r>
      <w:r w:rsidR="00E44E66">
        <w:tab/>
      </w:r>
      <w:r w:rsidR="00E44E66">
        <w:tab/>
      </w:r>
      <w:r w:rsidR="00E44E66">
        <w:tab/>
      </w:r>
      <w:r w:rsidR="00E44E66">
        <w:rPr>
          <w:rFonts w:ascii="Helvetica-Bold" w:hAnsi="Helvetica-Bold" w:cs="Helvetica-Bold"/>
          <w:b/>
          <w:bCs/>
          <w:sz w:val="18"/>
          <w:szCs w:val="18"/>
        </w:rPr>
        <w:t>63.9286</w:t>
      </w:r>
    </w:p>
    <w:p w14:paraId="1B4F7BE6" w14:textId="494BD3AF" w:rsidR="00D24B0E" w:rsidRDefault="00D24B0E" w:rsidP="00D24B0E">
      <w:pPr>
        <w:spacing w:after="0" w:line="240" w:lineRule="auto"/>
      </w:pPr>
      <w:r>
        <w:t>Medium</w:t>
      </w:r>
      <w:r>
        <w:tab/>
      </w:r>
      <w:r>
        <w:tab/>
        <w:t xml:space="preserve">66Zn </w:t>
      </w:r>
      <w:r>
        <w:tab/>
      </w:r>
      <w:r>
        <w:tab/>
      </w:r>
      <w:r w:rsidR="00E44E66">
        <w:t>10</w:t>
      </w:r>
      <w:r w:rsidR="00E44E66">
        <w:tab/>
      </w:r>
      <w:r w:rsidR="00E44E66">
        <w:tab/>
      </w:r>
      <w:r w:rsidR="00E44E66">
        <w:tab/>
      </w:r>
      <w:r w:rsidR="00E44E66">
        <w:rPr>
          <w:rFonts w:ascii="Helvetica-Bold" w:hAnsi="Helvetica-Bold" w:cs="Helvetica-Bold"/>
          <w:b/>
          <w:bCs/>
          <w:sz w:val="18"/>
          <w:szCs w:val="18"/>
        </w:rPr>
        <w:t>65.9255</w:t>
      </w:r>
    </w:p>
    <w:p w14:paraId="5350F694" w14:textId="69CB9ECA" w:rsidR="00D24B0E" w:rsidRDefault="00D24B0E" w:rsidP="00D24B0E">
      <w:pPr>
        <w:spacing w:after="0" w:line="240" w:lineRule="auto"/>
      </w:pPr>
      <w:r>
        <w:t>Medium</w:t>
      </w:r>
      <w:r>
        <w:tab/>
      </w:r>
      <w:r>
        <w:tab/>
        <w:t xml:space="preserve">95Mo </w:t>
      </w:r>
      <w:r>
        <w:tab/>
      </w:r>
      <w:r>
        <w:tab/>
      </w:r>
      <w:r w:rsidR="00E44E66">
        <w:t>10</w:t>
      </w:r>
      <w:r w:rsidR="00E44E66">
        <w:tab/>
      </w:r>
      <w:r w:rsidR="00E44E66">
        <w:tab/>
      </w:r>
      <w:r w:rsidR="00E44E66">
        <w:tab/>
      </w:r>
      <w:r w:rsidR="00E44E66">
        <w:rPr>
          <w:rFonts w:ascii="Helvetica-Bold" w:hAnsi="Helvetica-Bold" w:cs="Helvetica-Bold"/>
          <w:b/>
          <w:bCs/>
          <w:sz w:val="18"/>
          <w:szCs w:val="18"/>
        </w:rPr>
        <w:t>94.9053</w:t>
      </w:r>
    </w:p>
    <w:p w14:paraId="6410654E" w14:textId="58444F7E" w:rsidR="00D24B0E" w:rsidRDefault="00D24B0E" w:rsidP="00D24B0E">
      <w:pPr>
        <w:spacing w:after="0" w:line="240" w:lineRule="auto"/>
      </w:pPr>
      <w:r>
        <w:t>Medium</w:t>
      </w:r>
      <w:r>
        <w:tab/>
      </w:r>
      <w:r>
        <w:tab/>
        <w:t>96Mo</w:t>
      </w:r>
      <w:r>
        <w:tab/>
      </w:r>
      <w:r>
        <w:tab/>
      </w:r>
      <w:r w:rsidR="00E44E66">
        <w:t>10</w:t>
      </w:r>
      <w:r w:rsidR="00E44E66">
        <w:tab/>
      </w:r>
      <w:r w:rsidR="00E44E66">
        <w:tab/>
      </w:r>
      <w:r w:rsidR="00E44E66">
        <w:tab/>
      </w:r>
      <w:r w:rsidR="00E44E66">
        <w:rPr>
          <w:rFonts w:ascii="Helvetica-Bold" w:hAnsi="Helvetica-Bold" w:cs="Helvetica-Bold"/>
          <w:b/>
          <w:bCs/>
          <w:sz w:val="18"/>
          <w:szCs w:val="18"/>
        </w:rPr>
        <w:t>95.9041</w:t>
      </w:r>
    </w:p>
    <w:p w14:paraId="640B3D7F" w14:textId="295D1565" w:rsidR="00D24B0E" w:rsidRDefault="00D24B0E" w:rsidP="00D24B0E">
      <w:pPr>
        <w:spacing w:after="0" w:line="240" w:lineRule="auto"/>
      </w:pPr>
      <w:r>
        <w:lastRenderedPageBreak/>
        <w:t>Medium</w:t>
      </w:r>
      <w:r>
        <w:tab/>
      </w:r>
      <w:r>
        <w:tab/>
        <w:t xml:space="preserve">98Mo </w:t>
      </w:r>
      <w:r>
        <w:tab/>
      </w:r>
      <w:r>
        <w:tab/>
      </w:r>
      <w:r w:rsidR="00E44E66">
        <w:t>10</w:t>
      </w:r>
      <w:r w:rsidR="00E44E66">
        <w:tab/>
      </w:r>
      <w:r w:rsidR="00E44E66">
        <w:tab/>
      </w:r>
      <w:r w:rsidR="00E44E66">
        <w:tab/>
      </w:r>
      <w:r w:rsidR="00E44E66">
        <w:rPr>
          <w:rFonts w:ascii="Helvetica-Bold" w:hAnsi="Helvetica-Bold" w:cs="Helvetica-Bold"/>
          <w:b/>
          <w:bCs/>
          <w:sz w:val="18"/>
          <w:szCs w:val="18"/>
        </w:rPr>
        <w:t>97.9049</w:t>
      </w:r>
    </w:p>
    <w:p w14:paraId="1E431B03" w14:textId="147BBF22" w:rsidR="00D24B0E" w:rsidRDefault="00D24B0E" w:rsidP="00D24B0E">
      <w:pPr>
        <w:spacing w:after="0" w:line="240" w:lineRule="auto"/>
      </w:pPr>
      <w:r>
        <w:t>Medium</w:t>
      </w:r>
      <w:r>
        <w:tab/>
      </w:r>
      <w:r>
        <w:tab/>
        <w:t xml:space="preserve">110Cd </w:t>
      </w:r>
      <w:r>
        <w:tab/>
      </w:r>
      <w:r>
        <w:tab/>
      </w:r>
      <w:r w:rsidR="00E44E66">
        <w:t>10</w:t>
      </w:r>
      <w:r w:rsidR="00E44E66">
        <w:tab/>
      </w:r>
      <w:r w:rsidR="00E44E66">
        <w:tab/>
      </w:r>
      <w:r w:rsidR="00E44E66">
        <w:tab/>
      </w:r>
      <w:r w:rsidR="00E44E66">
        <w:rPr>
          <w:rFonts w:ascii="Helvetica-Bold" w:hAnsi="Helvetica-Bold" w:cs="Helvetica-Bold"/>
          <w:b/>
          <w:bCs/>
          <w:sz w:val="18"/>
          <w:szCs w:val="18"/>
        </w:rPr>
        <w:t>109.9025</w:t>
      </w:r>
    </w:p>
    <w:p w14:paraId="0F700ED2" w14:textId="74B870D0" w:rsidR="00D24B0E" w:rsidRDefault="00D24B0E" w:rsidP="00D24B0E">
      <w:pPr>
        <w:spacing w:after="0" w:line="240" w:lineRule="auto"/>
      </w:pPr>
      <w:r>
        <w:t>Medium</w:t>
      </w:r>
      <w:r>
        <w:tab/>
      </w:r>
      <w:r>
        <w:tab/>
        <w:t xml:space="preserve">112Cd </w:t>
      </w:r>
      <w:r>
        <w:tab/>
      </w:r>
      <w:r>
        <w:tab/>
      </w:r>
      <w:r w:rsidR="00E44E66">
        <w:t>10</w:t>
      </w:r>
      <w:r w:rsidR="00E44E66">
        <w:tab/>
      </w:r>
      <w:r w:rsidR="00E44E66">
        <w:tab/>
      </w:r>
      <w:r w:rsidR="00E44E66">
        <w:tab/>
      </w:r>
      <w:r w:rsidR="00E44E66">
        <w:rPr>
          <w:rFonts w:ascii="Helvetica-Bold" w:hAnsi="Helvetica-Bold" w:cs="Helvetica-Bold"/>
          <w:b/>
          <w:bCs/>
          <w:sz w:val="18"/>
          <w:szCs w:val="18"/>
        </w:rPr>
        <w:t>111.9022</w:t>
      </w:r>
    </w:p>
    <w:p w14:paraId="1F123919" w14:textId="00F77EAB" w:rsidR="00D24B0E" w:rsidRDefault="00D24B0E" w:rsidP="00D24B0E">
      <w:pPr>
        <w:spacing w:after="0" w:line="240" w:lineRule="auto"/>
      </w:pPr>
      <w:r>
        <w:t>Medium</w:t>
      </w:r>
      <w:r>
        <w:tab/>
      </w:r>
      <w:r>
        <w:tab/>
        <w:t xml:space="preserve">114Cd </w:t>
      </w:r>
      <w:r>
        <w:tab/>
      </w:r>
      <w:r>
        <w:tab/>
      </w:r>
      <w:r w:rsidR="00E44E66">
        <w:t>10</w:t>
      </w:r>
      <w:r w:rsidR="00E44E66">
        <w:tab/>
      </w:r>
      <w:r w:rsidR="00E44E66">
        <w:tab/>
      </w:r>
      <w:r w:rsidR="00E44E66">
        <w:tab/>
      </w:r>
      <w:r w:rsidR="00E44E66">
        <w:rPr>
          <w:rFonts w:ascii="Helvetica-Bold" w:hAnsi="Helvetica-Bold" w:cs="Helvetica-Bold"/>
          <w:b/>
          <w:bCs/>
          <w:sz w:val="18"/>
          <w:szCs w:val="18"/>
        </w:rPr>
        <w:t>113.9028</w:t>
      </w:r>
    </w:p>
    <w:p w14:paraId="19253ECA" w14:textId="58A31874" w:rsidR="00D24B0E" w:rsidRDefault="00D24B0E" w:rsidP="00D24B0E">
      <w:pPr>
        <w:spacing w:after="0" w:line="240" w:lineRule="auto"/>
      </w:pPr>
      <w:r>
        <w:t>Medium</w:t>
      </w:r>
      <w:r>
        <w:tab/>
      </w:r>
      <w:r>
        <w:tab/>
        <w:t xml:space="preserve">118Sn </w:t>
      </w:r>
      <w:r>
        <w:tab/>
      </w:r>
      <w:r>
        <w:tab/>
      </w:r>
      <w:r w:rsidR="00E44E66">
        <w:t>10</w:t>
      </w:r>
      <w:r w:rsidR="00E44E66">
        <w:tab/>
      </w:r>
      <w:r w:rsidR="00E44E66">
        <w:tab/>
      </w:r>
      <w:r w:rsidR="00E44E66">
        <w:tab/>
      </w:r>
      <w:r w:rsidR="00E44E66">
        <w:rPr>
          <w:rFonts w:ascii="Helvetica-Bold" w:hAnsi="Helvetica-Bold" w:cs="Helvetica-Bold"/>
          <w:b/>
          <w:bCs/>
          <w:sz w:val="18"/>
          <w:szCs w:val="18"/>
        </w:rPr>
        <w:t>117.9011</w:t>
      </w:r>
    </w:p>
    <w:p w14:paraId="44E68288" w14:textId="59BD8A99" w:rsidR="00D24B0E" w:rsidRDefault="00D24B0E" w:rsidP="00D24B0E">
      <w:pPr>
        <w:spacing w:after="0" w:line="240" w:lineRule="auto"/>
      </w:pPr>
      <w:r>
        <w:t>Medium</w:t>
      </w:r>
      <w:r>
        <w:tab/>
      </w:r>
      <w:r>
        <w:tab/>
        <w:t xml:space="preserve">120Sn </w:t>
      </w:r>
      <w:r>
        <w:tab/>
      </w:r>
      <w:r>
        <w:tab/>
      </w:r>
      <w:r w:rsidR="00E44E66">
        <w:t>10</w:t>
      </w:r>
      <w:r w:rsidR="00E44E66">
        <w:tab/>
      </w:r>
      <w:r w:rsidR="00E44E66">
        <w:tab/>
      </w:r>
      <w:r w:rsidR="00E44E66">
        <w:tab/>
      </w:r>
      <w:r w:rsidR="00E44E66">
        <w:rPr>
          <w:rFonts w:ascii="Helvetica-Bold" w:hAnsi="Helvetica-Bold" w:cs="Helvetica-Bold"/>
          <w:b/>
          <w:bCs/>
          <w:sz w:val="18"/>
          <w:szCs w:val="18"/>
        </w:rPr>
        <w:t>119.9017</w:t>
      </w:r>
    </w:p>
    <w:p w14:paraId="5A2A6941" w14:textId="29611C85" w:rsidR="00D24B0E" w:rsidRDefault="00D24B0E" w:rsidP="00D24B0E">
      <w:pPr>
        <w:spacing w:after="0" w:line="240" w:lineRule="auto"/>
      </w:pPr>
      <w:r>
        <w:t>Medium</w:t>
      </w:r>
      <w:r>
        <w:tab/>
      </w:r>
      <w:r>
        <w:tab/>
        <w:t xml:space="preserve">121Sb </w:t>
      </w:r>
      <w:r>
        <w:tab/>
      </w:r>
      <w:r>
        <w:tab/>
      </w:r>
      <w:r w:rsidR="00E44E66">
        <w:t>10</w:t>
      </w:r>
      <w:r w:rsidR="00E44E66">
        <w:tab/>
      </w:r>
      <w:r w:rsidR="00E44E66">
        <w:tab/>
      </w:r>
      <w:r w:rsidR="00E44E66">
        <w:tab/>
      </w:r>
      <w:r w:rsidR="00E44E66">
        <w:rPr>
          <w:rFonts w:ascii="Helvetica-Bold" w:hAnsi="Helvetica-Bold" w:cs="Helvetica-Bold"/>
          <w:b/>
          <w:bCs/>
          <w:sz w:val="18"/>
          <w:szCs w:val="18"/>
        </w:rPr>
        <w:t>120.9033</w:t>
      </w:r>
    </w:p>
    <w:p w14:paraId="2814D841" w14:textId="6CEF88C5" w:rsidR="00D24B0E" w:rsidRDefault="00D24B0E" w:rsidP="00D24B0E">
      <w:pPr>
        <w:spacing w:after="0" w:line="240" w:lineRule="auto"/>
      </w:pPr>
      <w:r>
        <w:t>Medium</w:t>
      </w:r>
      <w:r>
        <w:tab/>
      </w:r>
      <w:r>
        <w:tab/>
        <w:t xml:space="preserve">206Pb </w:t>
      </w:r>
      <w:r>
        <w:tab/>
      </w:r>
      <w:r>
        <w:tab/>
      </w:r>
      <w:r w:rsidR="00E44E66">
        <w:t>10</w:t>
      </w:r>
      <w:r w:rsidR="00E44E66">
        <w:tab/>
      </w:r>
      <w:r w:rsidR="00E44E66">
        <w:tab/>
      </w:r>
      <w:r w:rsidR="00E44E66">
        <w:tab/>
      </w:r>
      <w:r w:rsidR="00E44E66">
        <w:rPr>
          <w:rFonts w:ascii="Helvetica-Bold" w:hAnsi="Helvetica-Bold" w:cs="Helvetica-Bold"/>
          <w:b/>
          <w:bCs/>
          <w:sz w:val="18"/>
          <w:szCs w:val="18"/>
        </w:rPr>
        <w:t>205.9739</w:t>
      </w:r>
    </w:p>
    <w:p w14:paraId="42B8EFD5" w14:textId="2B263358" w:rsidR="00D24B0E" w:rsidRDefault="00D24B0E" w:rsidP="00D24B0E">
      <w:pPr>
        <w:spacing w:after="0" w:line="240" w:lineRule="auto"/>
      </w:pPr>
      <w:r>
        <w:t>Medium</w:t>
      </w:r>
      <w:r>
        <w:tab/>
      </w:r>
      <w:r>
        <w:tab/>
        <w:t xml:space="preserve">207Pb </w:t>
      </w:r>
      <w:r>
        <w:tab/>
      </w:r>
      <w:r>
        <w:tab/>
      </w:r>
      <w:r w:rsidR="00E44E66">
        <w:t>10</w:t>
      </w:r>
      <w:r w:rsidR="00E44E66">
        <w:tab/>
      </w:r>
      <w:r w:rsidR="00E44E66">
        <w:tab/>
      </w:r>
      <w:r w:rsidR="00E44E66">
        <w:tab/>
      </w:r>
      <w:r w:rsidR="00E44E66">
        <w:rPr>
          <w:rFonts w:ascii="Helvetica-Bold" w:hAnsi="Helvetica-Bold" w:cs="Helvetica-Bold"/>
          <w:b/>
          <w:bCs/>
          <w:sz w:val="18"/>
          <w:szCs w:val="18"/>
        </w:rPr>
        <w:t>206.9753</w:t>
      </w:r>
    </w:p>
    <w:p w14:paraId="52A6C6C8" w14:textId="1A129029" w:rsidR="00D24B0E" w:rsidRDefault="00D24B0E" w:rsidP="00D24B0E">
      <w:pPr>
        <w:spacing w:after="0" w:line="240" w:lineRule="auto"/>
      </w:pPr>
      <w:r>
        <w:t>Medium</w:t>
      </w:r>
      <w:r>
        <w:tab/>
      </w:r>
      <w:r>
        <w:tab/>
        <w:t xml:space="preserve">208Pb </w:t>
      </w:r>
      <w:r>
        <w:tab/>
      </w:r>
      <w:r>
        <w:tab/>
      </w:r>
      <w:r w:rsidR="00E44E66">
        <w:t>10</w:t>
      </w:r>
      <w:r w:rsidR="00E44E66">
        <w:tab/>
      </w:r>
      <w:r w:rsidR="00E44E66">
        <w:tab/>
      </w:r>
      <w:r w:rsidR="00E44E66">
        <w:tab/>
      </w:r>
      <w:r w:rsidR="00E44E66">
        <w:rPr>
          <w:rFonts w:ascii="Helvetica-Bold" w:hAnsi="Helvetica-Bold" w:cs="Helvetica-Bold"/>
          <w:b/>
          <w:bCs/>
          <w:sz w:val="18"/>
          <w:szCs w:val="18"/>
        </w:rPr>
        <w:t>207.9761</w:t>
      </w:r>
    </w:p>
    <w:p w14:paraId="6324D9AB" w14:textId="1A487645" w:rsidR="00D24B0E" w:rsidRDefault="00D24B0E" w:rsidP="00D24B0E">
      <w:pPr>
        <w:spacing w:after="0" w:line="240" w:lineRule="auto"/>
      </w:pPr>
      <w:r>
        <w:t>High</w:t>
      </w:r>
      <w:r>
        <w:tab/>
      </w:r>
      <w:r>
        <w:tab/>
      </w:r>
      <w:r>
        <w:tab/>
        <w:t xml:space="preserve">75As </w:t>
      </w:r>
      <w:r>
        <w:tab/>
      </w:r>
      <w:r>
        <w:tab/>
      </w:r>
      <w:r w:rsidR="00E44E66">
        <w:t>10</w:t>
      </w:r>
      <w:r w:rsidR="00E44E66">
        <w:tab/>
      </w:r>
      <w:r w:rsidR="00E44E66">
        <w:tab/>
      </w:r>
      <w:r w:rsidR="00E44E66">
        <w:tab/>
      </w:r>
      <w:r w:rsidR="00E44E66">
        <w:rPr>
          <w:rFonts w:ascii="Helvetica-Bold" w:hAnsi="Helvetica-Bold" w:cs="Helvetica-Bold"/>
          <w:b/>
          <w:bCs/>
          <w:sz w:val="18"/>
          <w:szCs w:val="18"/>
        </w:rPr>
        <w:t>74.9211</w:t>
      </w:r>
    </w:p>
    <w:p w14:paraId="17BF6E5C" w14:textId="406A1502" w:rsidR="00D24B0E" w:rsidRDefault="00D24B0E" w:rsidP="00D24B0E">
      <w:pPr>
        <w:spacing w:after="0" w:line="240" w:lineRule="auto"/>
      </w:pPr>
      <w:r>
        <w:t>High</w:t>
      </w:r>
      <w:r>
        <w:tab/>
      </w:r>
      <w:r>
        <w:tab/>
      </w:r>
      <w:r>
        <w:tab/>
        <w:t xml:space="preserve">78Se </w:t>
      </w:r>
      <w:r>
        <w:tab/>
      </w:r>
      <w:r>
        <w:tab/>
      </w:r>
      <w:r w:rsidR="00E44E66">
        <w:t>10</w:t>
      </w:r>
      <w:r w:rsidR="00E44E66">
        <w:tab/>
      </w:r>
      <w:r w:rsidR="00E44E66">
        <w:tab/>
      </w:r>
      <w:r w:rsidR="00E44E66">
        <w:tab/>
      </w:r>
      <w:r w:rsidR="00E44E66">
        <w:rPr>
          <w:rFonts w:ascii="Helvetica-Bold" w:hAnsi="Helvetica-Bold" w:cs="Helvetica-Bold"/>
          <w:b/>
          <w:bCs/>
          <w:sz w:val="18"/>
          <w:szCs w:val="18"/>
        </w:rPr>
        <w:t>77.9168</w:t>
      </w:r>
    </w:p>
    <w:p w14:paraId="25F96EDA" w14:textId="7AE91951" w:rsidR="00D24B0E" w:rsidRDefault="00D24B0E" w:rsidP="00D24B0E">
      <w:pPr>
        <w:spacing w:after="0" w:line="240" w:lineRule="auto"/>
      </w:pPr>
      <w:r>
        <w:t>High</w:t>
      </w:r>
      <w:r>
        <w:tab/>
      </w:r>
      <w:r>
        <w:tab/>
      </w:r>
      <w:r>
        <w:tab/>
        <w:t xml:space="preserve">82Se </w:t>
      </w:r>
      <w:r>
        <w:tab/>
      </w:r>
      <w:r>
        <w:tab/>
      </w:r>
      <w:r w:rsidR="00E44E66">
        <w:t>10</w:t>
      </w:r>
      <w:r w:rsidR="00E44E66">
        <w:tab/>
      </w:r>
      <w:r w:rsidR="00E44E66">
        <w:tab/>
      </w:r>
      <w:r w:rsidR="00E44E66">
        <w:tab/>
      </w:r>
      <w:r w:rsidR="00E44E66">
        <w:rPr>
          <w:rFonts w:ascii="Helvetica-Bold" w:hAnsi="Helvetica-Bold" w:cs="Helvetica-Bold"/>
          <w:b/>
          <w:bCs/>
          <w:sz w:val="18"/>
          <w:szCs w:val="18"/>
        </w:rPr>
        <w:t>81.9162</w:t>
      </w:r>
    </w:p>
    <w:p w14:paraId="6A658B75" w14:textId="77777777" w:rsidR="00F64AAC" w:rsidRDefault="00F64AAC" w:rsidP="00F64AAC">
      <w:pPr>
        <w:spacing w:after="0" w:line="240" w:lineRule="auto"/>
      </w:pPr>
    </w:p>
    <w:p w14:paraId="54A3FFC3" w14:textId="764D6387" w:rsidR="00F64AAC" w:rsidRPr="00D176FC" w:rsidRDefault="00E44E66" w:rsidP="00F64AAC">
      <w:pPr>
        <w:spacing w:after="0" w:line="240" w:lineRule="auto"/>
        <w:rPr>
          <w:b/>
          <w:bCs/>
        </w:rPr>
      </w:pPr>
      <w:r>
        <w:rPr>
          <w:b/>
          <w:bCs/>
        </w:rPr>
        <w:t xml:space="preserve">Typical </w:t>
      </w:r>
      <w:r w:rsidR="00F64AAC" w:rsidRPr="00D176FC">
        <w:rPr>
          <w:b/>
          <w:bCs/>
        </w:rPr>
        <w:t>MS Parameters</w:t>
      </w:r>
    </w:p>
    <w:p w14:paraId="3297CA23" w14:textId="5166566C" w:rsidR="00F64AAC" w:rsidRDefault="00E44E66" w:rsidP="00F64AAC">
      <w:pPr>
        <w:spacing w:after="0" w:line="240" w:lineRule="auto"/>
      </w:pPr>
      <w:r>
        <w:t>Plasma Power(W)</w:t>
      </w:r>
      <w:r w:rsidR="00F64AAC">
        <w:t>:</w:t>
      </w:r>
      <w:r w:rsidR="00F64AAC">
        <w:tab/>
      </w:r>
      <w:r>
        <w:t>1333</w:t>
      </w:r>
    </w:p>
    <w:p w14:paraId="04326295" w14:textId="67E8919F" w:rsidR="00F64AAC" w:rsidRDefault="00E44E66" w:rsidP="00F64AAC">
      <w:pPr>
        <w:spacing w:after="0" w:line="240" w:lineRule="auto"/>
      </w:pPr>
      <w:r>
        <w:t>Extraction (V)</w:t>
      </w:r>
      <w:r w:rsidR="00F64AAC">
        <w:t>:</w:t>
      </w:r>
      <w:r w:rsidR="00F64AAC">
        <w:tab/>
      </w:r>
      <w:r>
        <w:tab/>
        <w:t>-2000</w:t>
      </w:r>
    </w:p>
    <w:p w14:paraId="1BFC94A5" w14:textId="61838F57" w:rsidR="00F64AAC" w:rsidRDefault="00E44E66" w:rsidP="00F64AAC">
      <w:pPr>
        <w:spacing w:after="0" w:line="240" w:lineRule="auto"/>
      </w:pPr>
      <w:r>
        <w:t>Sample Gas (L/min)</w:t>
      </w:r>
      <w:r w:rsidR="00F64AAC">
        <w:t>:</w:t>
      </w:r>
      <w:r w:rsidR="00F64AAC">
        <w:tab/>
      </w:r>
      <w:r>
        <w:t>1.175</w:t>
      </w:r>
    </w:p>
    <w:p w14:paraId="586C8685" w14:textId="01F5851B" w:rsidR="00E44E66" w:rsidRDefault="00E44E66" w:rsidP="00E44E66">
      <w:pPr>
        <w:spacing w:after="0" w:line="240" w:lineRule="auto"/>
      </w:pPr>
      <w:r>
        <w:t>Cool Gas (L/min):</w:t>
      </w:r>
      <w:r>
        <w:tab/>
        <w:t>16.50</w:t>
      </w:r>
    </w:p>
    <w:p w14:paraId="0E968B3D" w14:textId="668D6F4A" w:rsidR="00E44E66" w:rsidRDefault="00E44E66" w:rsidP="00E44E66">
      <w:pPr>
        <w:spacing w:after="0" w:line="240" w:lineRule="auto"/>
      </w:pPr>
      <w:r>
        <w:t>Aux Gas (L/min):</w:t>
      </w:r>
      <w:r>
        <w:tab/>
        <w:t>0.90</w:t>
      </w:r>
    </w:p>
    <w:p w14:paraId="670F7E0D" w14:textId="77777777" w:rsidR="00F64AAC" w:rsidRDefault="00F64AAC" w:rsidP="00F64AAC">
      <w:pPr>
        <w:spacing w:after="0" w:line="240" w:lineRule="auto"/>
      </w:pPr>
    </w:p>
    <w:p w14:paraId="4F2EEB8C" w14:textId="39F09350" w:rsidR="005763BE" w:rsidRPr="00DF5075" w:rsidRDefault="005763BE" w:rsidP="005763BE">
      <w:pPr>
        <w:rPr>
          <w:rFonts w:cs="Arial"/>
          <w:b/>
        </w:rPr>
      </w:pPr>
    </w:p>
    <w:sectPr w:rsidR="005763BE" w:rsidRPr="00DF5075"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Schoolbook">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45711"/>
    <w:rsid w:val="00051C93"/>
    <w:rsid w:val="00085652"/>
    <w:rsid w:val="000868E3"/>
    <w:rsid w:val="00094C09"/>
    <w:rsid w:val="000D630A"/>
    <w:rsid w:val="000E5A1F"/>
    <w:rsid w:val="000F7410"/>
    <w:rsid w:val="00185FF7"/>
    <w:rsid w:val="00194D17"/>
    <w:rsid w:val="001B0ACD"/>
    <w:rsid w:val="001B45BB"/>
    <w:rsid w:val="001C03ED"/>
    <w:rsid w:val="001D2605"/>
    <w:rsid w:val="001F7696"/>
    <w:rsid w:val="002975F2"/>
    <w:rsid w:val="002B7098"/>
    <w:rsid w:val="002E4302"/>
    <w:rsid w:val="002F184C"/>
    <w:rsid w:val="00325D7E"/>
    <w:rsid w:val="0032694E"/>
    <w:rsid w:val="00347FE9"/>
    <w:rsid w:val="0035015E"/>
    <w:rsid w:val="00365455"/>
    <w:rsid w:val="00375960"/>
    <w:rsid w:val="0038215E"/>
    <w:rsid w:val="003A0A46"/>
    <w:rsid w:val="003A27B9"/>
    <w:rsid w:val="003B241D"/>
    <w:rsid w:val="003B786B"/>
    <w:rsid w:val="003D7803"/>
    <w:rsid w:val="00401133"/>
    <w:rsid w:val="00404342"/>
    <w:rsid w:val="00432BD2"/>
    <w:rsid w:val="00446FF3"/>
    <w:rsid w:val="00482B07"/>
    <w:rsid w:val="00486056"/>
    <w:rsid w:val="00487812"/>
    <w:rsid w:val="004B442C"/>
    <w:rsid w:val="005077C7"/>
    <w:rsid w:val="0055209F"/>
    <w:rsid w:val="005611BD"/>
    <w:rsid w:val="00571592"/>
    <w:rsid w:val="005763BE"/>
    <w:rsid w:val="0058724C"/>
    <w:rsid w:val="00590DE0"/>
    <w:rsid w:val="00591A3C"/>
    <w:rsid w:val="00592281"/>
    <w:rsid w:val="00597CA7"/>
    <w:rsid w:val="00601882"/>
    <w:rsid w:val="006023BE"/>
    <w:rsid w:val="00614A8E"/>
    <w:rsid w:val="00662299"/>
    <w:rsid w:val="00694892"/>
    <w:rsid w:val="006A5395"/>
    <w:rsid w:val="006C5538"/>
    <w:rsid w:val="006C7A41"/>
    <w:rsid w:val="006D20D4"/>
    <w:rsid w:val="006E019B"/>
    <w:rsid w:val="006E7E06"/>
    <w:rsid w:val="006F4E71"/>
    <w:rsid w:val="007379F9"/>
    <w:rsid w:val="007B1F92"/>
    <w:rsid w:val="007E4FDF"/>
    <w:rsid w:val="007E50F8"/>
    <w:rsid w:val="007F5F30"/>
    <w:rsid w:val="00853A83"/>
    <w:rsid w:val="00885CF3"/>
    <w:rsid w:val="008E6C38"/>
    <w:rsid w:val="00917F7D"/>
    <w:rsid w:val="00930460"/>
    <w:rsid w:val="0095517C"/>
    <w:rsid w:val="00956172"/>
    <w:rsid w:val="009706A4"/>
    <w:rsid w:val="00974C0C"/>
    <w:rsid w:val="0099270D"/>
    <w:rsid w:val="009C01D6"/>
    <w:rsid w:val="00A0127E"/>
    <w:rsid w:val="00A17815"/>
    <w:rsid w:val="00A358C5"/>
    <w:rsid w:val="00A40EB8"/>
    <w:rsid w:val="00A47130"/>
    <w:rsid w:val="00A5758E"/>
    <w:rsid w:val="00A61A54"/>
    <w:rsid w:val="00AA3907"/>
    <w:rsid w:val="00AB3920"/>
    <w:rsid w:val="00AB4173"/>
    <w:rsid w:val="00AD3BC3"/>
    <w:rsid w:val="00AD4981"/>
    <w:rsid w:val="00AD532A"/>
    <w:rsid w:val="00AE2485"/>
    <w:rsid w:val="00AF446D"/>
    <w:rsid w:val="00AF60F3"/>
    <w:rsid w:val="00B2031F"/>
    <w:rsid w:val="00B21258"/>
    <w:rsid w:val="00B53A36"/>
    <w:rsid w:val="00B84ABC"/>
    <w:rsid w:val="00B85F45"/>
    <w:rsid w:val="00BA3B70"/>
    <w:rsid w:val="00BB02E7"/>
    <w:rsid w:val="00BB29C8"/>
    <w:rsid w:val="00BD5F13"/>
    <w:rsid w:val="00C15F8D"/>
    <w:rsid w:val="00C35F5F"/>
    <w:rsid w:val="00C37823"/>
    <w:rsid w:val="00C51CB1"/>
    <w:rsid w:val="00C74C84"/>
    <w:rsid w:val="00C85306"/>
    <w:rsid w:val="00C9090E"/>
    <w:rsid w:val="00C94FC4"/>
    <w:rsid w:val="00CA2989"/>
    <w:rsid w:val="00CA4F85"/>
    <w:rsid w:val="00CC6924"/>
    <w:rsid w:val="00CE1BBB"/>
    <w:rsid w:val="00CE26FD"/>
    <w:rsid w:val="00D2293D"/>
    <w:rsid w:val="00D23C34"/>
    <w:rsid w:val="00D24B0E"/>
    <w:rsid w:val="00D714BD"/>
    <w:rsid w:val="00D74BB3"/>
    <w:rsid w:val="00D7790F"/>
    <w:rsid w:val="00D84E74"/>
    <w:rsid w:val="00DF5075"/>
    <w:rsid w:val="00E0247F"/>
    <w:rsid w:val="00E0403A"/>
    <w:rsid w:val="00E3187E"/>
    <w:rsid w:val="00E41AD8"/>
    <w:rsid w:val="00E41F21"/>
    <w:rsid w:val="00E43430"/>
    <w:rsid w:val="00E44E66"/>
    <w:rsid w:val="00E85B8A"/>
    <w:rsid w:val="00EA1031"/>
    <w:rsid w:val="00EC6788"/>
    <w:rsid w:val="00ED7483"/>
    <w:rsid w:val="00EE5F7D"/>
    <w:rsid w:val="00EE7191"/>
    <w:rsid w:val="00F152E0"/>
    <w:rsid w:val="00F17C25"/>
    <w:rsid w:val="00F51F39"/>
    <w:rsid w:val="00F57275"/>
    <w:rsid w:val="00F64AAC"/>
    <w:rsid w:val="00FA050E"/>
    <w:rsid w:val="00FB4AB8"/>
    <w:rsid w:val="00FD76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67D01"/>
  <w15:docId w15:val="{05FBDCC6-59BC-4225-9F0F-80E05F2E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84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E74"/>
    <w:rPr>
      <w:rFonts w:ascii="Tahoma" w:hAnsi="Tahoma" w:cs="Tahoma"/>
      <w:sz w:val="16"/>
      <w:szCs w:val="16"/>
    </w:rPr>
  </w:style>
  <w:style w:type="paragraph" w:styleId="NoSpacing">
    <w:name w:val="No Spacing"/>
    <w:uiPriority w:val="1"/>
    <w:qFormat/>
    <w:rsid w:val="00F64AAC"/>
    <w:pPr>
      <w:spacing w:after="0" w:line="240" w:lineRule="auto"/>
    </w:pPr>
    <w:rPr>
      <w:rFonts w:ascii="Calibri" w:eastAsia="Calibri" w:hAnsi="Calibri" w:cs="Arial"/>
    </w:rPr>
  </w:style>
  <w:style w:type="table" w:styleId="TableGrid">
    <w:name w:val="Table Grid"/>
    <w:basedOn w:val="TableNormal"/>
    <w:rsid w:val="00F64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2C677-E270-41D6-A240-1391B7A2B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Gooding, Jessica</cp:lastModifiedBy>
  <cp:revision>5</cp:revision>
  <cp:lastPrinted>2014-05-14T15:55:00Z</cp:lastPrinted>
  <dcterms:created xsi:type="dcterms:W3CDTF">2016-08-18T20:59:00Z</dcterms:created>
  <dcterms:modified xsi:type="dcterms:W3CDTF">2017-02-27T21:51:00Z</dcterms:modified>
</cp:coreProperties>
</file>